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3">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Contract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3.5.3 immediately notify CCS of any changes to the details previously provided to CCS under this Paragraph 3.5.</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thirty (30) days of receipt by the Supplier of an undisputed invoice to such bank or building society account set out in the invoice.</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3">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4">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5">
      <w:pPr>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6">
      <w:pPr>
        <w:jc w:val="left"/>
        <w:rPr>
          <w:rFonts w:ascii="Arial" w:cs="Arial" w:eastAsia="Arial" w:hAnsi="Arial"/>
          <w:b w:val="1"/>
        </w:rPr>
      </w:pPr>
      <w:bookmarkStart w:colFirst="0" w:colLast="0" w:name="_heading=h.2s8eyo1" w:id="8"/>
      <w:bookmarkEnd w:id="8"/>
      <w:r w:rsidDel="00000000" w:rsidR="00000000" w:rsidRPr="00000000">
        <w:rPr>
          <w:rFonts w:ascii="Arial" w:cs="Arial" w:eastAsia="Arial" w:hAnsi="Arial"/>
          <w:b w:val="1"/>
          <w:sz w:val="24"/>
          <w:szCs w:val="24"/>
          <w:rtl w:val="0"/>
        </w:rPr>
        <w:t xml:space="preserve">Please refer to Embedded Documents folder</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RM6280</w:t>
      <w:tab/>
      <w:t xml:space="preserve">                                           </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qudC+YJnCPQtc1wcdPbj15g0Vg==">CgMxLjAyCGguZ2pkZ3hzMgloLjMwajB6bGwyCWguMWZvYjl0ZTIJaC4zem55c2g3MgloLjJldDkycDAyCGgudHlqY3d0MgloLjNkeTZ2a20yCWguMXQzaDVzZjIJaC4yczhleW8xMgloLjRkMzRvZzg4AHIhMTlwdUhCTWdPVTB1dzNLSGlMTTBmQ3FtdHpYVzM2eDR1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2023-03-14T14:21:00Z</dcterms:created>
  <dc:creator>Graham Perry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